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0B" w:rsidRDefault="0089430B" w:rsidP="0089430B">
      <w:pPr>
        <w:jc w:val="center"/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  <w:t>Bod č. Zastupiteľstvo Bratislavského samosprávneho kraja</w:t>
      </w:r>
    </w:p>
    <w:p w:rsidR="0089430B" w:rsidRDefault="0089430B" w:rsidP="0089430B"/>
    <w:p w:rsidR="0089430B" w:rsidRDefault="0089430B" w:rsidP="0089430B"/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Materiál na rokovanie Zastupiteľstva</w:t>
      </w: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Bratislavského samosprávneho kraja</w:t>
      </w: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22. júna 2012</w:t>
      </w:r>
    </w:p>
    <w:p w:rsidR="0089430B" w:rsidRDefault="0089430B" w:rsidP="0089430B"/>
    <w:p w:rsidR="0089430B" w:rsidRDefault="0089430B" w:rsidP="0089430B"/>
    <w:p w:rsidR="0089430B" w:rsidRDefault="0089430B" w:rsidP="0089430B"/>
    <w:p w:rsidR="0089430B" w:rsidRDefault="0089430B" w:rsidP="0089430B"/>
    <w:p w:rsidR="0089430B" w:rsidRDefault="0089430B" w:rsidP="0089430B"/>
    <w:p w:rsidR="0089430B" w:rsidRDefault="0089430B" w:rsidP="0089430B"/>
    <w:p w:rsidR="0089430B" w:rsidRDefault="0089430B" w:rsidP="0089430B"/>
    <w:p w:rsidR="0089430B" w:rsidRDefault="0089430B" w:rsidP="008943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Informácia</w:t>
      </w:r>
    </w:p>
    <w:p w:rsidR="0089430B" w:rsidRDefault="0089430B" w:rsidP="0089430B">
      <w:pPr>
        <w:jc w:val="center"/>
        <w:rPr>
          <w:color w:val="FF0000"/>
          <w:sz w:val="20"/>
          <w:szCs w:val="20"/>
        </w:rPr>
      </w:pPr>
    </w:p>
    <w:p w:rsidR="0089430B" w:rsidRDefault="0089430B" w:rsidP="0089430B">
      <w:pPr>
        <w:jc w:val="center"/>
        <w:rPr>
          <w:b/>
          <w:color w:val="FF0000"/>
          <w:sz w:val="20"/>
          <w:szCs w:val="20"/>
        </w:rPr>
      </w:pPr>
    </w:p>
    <w:p w:rsidR="0089430B" w:rsidRPr="00C85872" w:rsidRDefault="0089430B" w:rsidP="0089430B">
      <w:pPr>
        <w:pBdr>
          <w:bottom w:val="single" w:sz="4" w:space="1" w:color="auto"/>
        </w:pBdr>
        <w:jc w:val="center"/>
        <w:rPr>
          <w:b/>
          <w:color w:val="FF0000"/>
        </w:rPr>
      </w:pPr>
      <w:r>
        <w:rPr>
          <w:b/>
        </w:rPr>
        <w:t>o výsledkoch verejných obstarávaní uverejnených vo vestníku verejného obstarávania realizovaných Úradom BSK za druhý polrok 2011</w:t>
      </w:r>
    </w:p>
    <w:p w:rsidR="0089430B" w:rsidRDefault="0089430B" w:rsidP="0089430B">
      <w:pPr>
        <w:jc w:val="center"/>
        <w:rPr>
          <w:color w:val="FF0000"/>
          <w:sz w:val="20"/>
          <w:szCs w:val="20"/>
        </w:rPr>
      </w:pPr>
    </w:p>
    <w:p w:rsidR="0089430B" w:rsidRDefault="0089430B" w:rsidP="0089430B"/>
    <w:p w:rsidR="0089430B" w:rsidRDefault="0089430B" w:rsidP="0089430B"/>
    <w:p w:rsidR="0089430B" w:rsidRDefault="0089430B" w:rsidP="0089430B">
      <w:pPr>
        <w:jc w:val="both"/>
        <w:rPr>
          <w:color w:val="FF0000"/>
          <w:sz w:val="20"/>
          <w:szCs w:val="20"/>
        </w:rPr>
      </w:pP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  <w:u w:val="single"/>
        </w:rPr>
        <w:t>Materiál predkladá: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Materiál obsahuje:</w:t>
      </w:r>
    </w:p>
    <w:p w:rsidR="0089430B" w:rsidRDefault="0089430B" w:rsidP="0089430B">
      <w:pPr>
        <w:rPr>
          <w:sz w:val="22"/>
          <w:szCs w:val="22"/>
        </w:rPr>
      </w:pPr>
    </w:p>
    <w:p w:rsidR="0089430B" w:rsidRDefault="00EF2005" w:rsidP="0089430B">
      <w:pPr>
        <w:rPr>
          <w:sz w:val="22"/>
          <w:szCs w:val="22"/>
        </w:rPr>
      </w:pPr>
      <w:r>
        <w:rPr>
          <w:sz w:val="22"/>
          <w:szCs w:val="22"/>
        </w:rPr>
        <w:t>Ing. Bystrík Žák</w:t>
      </w:r>
      <w:r w:rsidR="0089430B">
        <w:rPr>
          <w:sz w:val="22"/>
          <w:szCs w:val="22"/>
        </w:rPr>
        <w:tab/>
        <w:t xml:space="preserve"> </w:t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  <w:t>1. Návrh uznesenia</w:t>
      </w:r>
    </w:p>
    <w:p w:rsidR="0089430B" w:rsidRDefault="00EF2005" w:rsidP="0089430B">
      <w:pPr>
        <w:rPr>
          <w:sz w:val="22"/>
          <w:szCs w:val="22"/>
        </w:rPr>
      </w:pPr>
      <w:r>
        <w:rPr>
          <w:sz w:val="22"/>
          <w:szCs w:val="22"/>
        </w:rPr>
        <w:t>riaditeľ Úradu BSK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9430B">
        <w:rPr>
          <w:sz w:val="22"/>
          <w:szCs w:val="22"/>
        </w:rPr>
        <w:t>2. Informácia</w:t>
      </w:r>
    </w:p>
    <w:p w:rsidR="0089430B" w:rsidRDefault="00EF2005" w:rsidP="0089430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</w:r>
      <w:r w:rsidR="0089430B">
        <w:rPr>
          <w:sz w:val="22"/>
          <w:szCs w:val="22"/>
        </w:rPr>
        <w:tab/>
        <w:t>3. Stanoviská komisií</w:t>
      </w: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Zodpovedný:</w:t>
      </w: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jc w:val="both"/>
        <w:rPr>
          <w:sz w:val="22"/>
          <w:szCs w:val="22"/>
        </w:rPr>
      </w:pPr>
      <w:r>
        <w:rPr>
          <w:sz w:val="22"/>
          <w:szCs w:val="22"/>
        </w:rPr>
        <w:t>Ing. Bystrík Žák</w:t>
      </w: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 xml:space="preserve">riaditeľ Úradu </w:t>
      </w:r>
      <w:r w:rsidR="00EF2005">
        <w:rPr>
          <w:sz w:val="22"/>
          <w:szCs w:val="22"/>
        </w:rPr>
        <w:t xml:space="preserve"> BSK</w:t>
      </w: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Spracovateľ:</w:t>
      </w:r>
    </w:p>
    <w:p w:rsidR="0089430B" w:rsidRDefault="0089430B" w:rsidP="0089430B">
      <w:pPr>
        <w:rPr>
          <w:sz w:val="22"/>
          <w:szCs w:val="22"/>
        </w:rPr>
      </w:pPr>
    </w:p>
    <w:p w:rsidR="0089430B" w:rsidRPr="00C206A1" w:rsidRDefault="0089430B" w:rsidP="0089430B">
      <w:pPr>
        <w:jc w:val="both"/>
        <w:rPr>
          <w:sz w:val="22"/>
          <w:szCs w:val="22"/>
        </w:rPr>
      </w:pPr>
      <w:r>
        <w:rPr>
          <w:sz w:val="22"/>
          <w:szCs w:val="22"/>
        </w:rPr>
        <w:t>Ing. Stanislav Malík</w:t>
      </w: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vedúci oddelenia verejného obstarávania a nákupu</w:t>
      </w:r>
    </w:p>
    <w:p w:rsidR="0089430B" w:rsidRPr="00C206A1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Ing. Katarína Vančová</w:t>
      </w:r>
    </w:p>
    <w:p w:rsidR="0089430B" w:rsidRDefault="0089430B" w:rsidP="0089430B">
      <w:pPr>
        <w:rPr>
          <w:sz w:val="22"/>
          <w:szCs w:val="22"/>
        </w:rPr>
      </w:pPr>
      <w:r>
        <w:rPr>
          <w:sz w:val="22"/>
          <w:szCs w:val="22"/>
        </w:rPr>
        <w:t>referent  oddelenia verejného obstarávania a nákupu</w:t>
      </w: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rPr>
          <w:sz w:val="22"/>
          <w:szCs w:val="22"/>
        </w:rPr>
      </w:pPr>
    </w:p>
    <w:p w:rsidR="0089430B" w:rsidRDefault="0089430B" w:rsidP="0089430B">
      <w:pPr>
        <w:jc w:val="center"/>
        <w:rPr>
          <w:sz w:val="22"/>
          <w:szCs w:val="22"/>
        </w:rPr>
      </w:pPr>
      <w:r>
        <w:rPr>
          <w:sz w:val="22"/>
          <w:szCs w:val="22"/>
        </w:rPr>
        <w:t>Bratislava</w:t>
      </w:r>
    </w:p>
    <w:p w:rsidR="0089430B" w:rsidRPr="00831D9A" w:rsidRDefault="0089430B" w:rsidP="0089430B">
      <w:pPr>
        <w:jc w:val="center"/>
        <w:rPr>
          <w:color w:val="000000"/>
          <w:sz w:val="22"/>
          <w:szCs w:val="22"/>
        </w:rPr>
      </w:pPr>
      <w:r w:rsidRPr="0013675E">
        <w:rPr>
          <w:color w:val="000000"/>
          <w:sz w:val="22"/>
          <w:szCs w:val="22"/>
        </w:rPr>
        <w:t>jún 2012</w:t>
      </w:r>
    </w:p>
    <w:p w:rsidR="00181563" w:rsidRDefault="00181563" w:rsidP="0089430B">
      <w:pPr>
        <w:jc w:val="center"/>
        <w:rPr>
          <w:spacing w:val="70"/>
        </w:rPr>
      </w:pPr>
    </w:p>
    <w:p w:rsidR="00181563" w:rsidRDefault="00181563" w:rsidP="0089430B">
      <w:pPr>
        <w:jc w:val="center"/>
        <w:rPr>
          <w:spacing w:val="70"/>
        </w:rPr>
      </w:pPr>
    </w:p>
    <w:p w:rsidR="00181563" w:rsidRDefault="00181563" w:rsidP="0089430B">
      <w:pPr>
        <w:jc w:val="center"/>
        <w:rPr>
          <w:spacing w:val="70"/>
        </w:rPr>
      </w:pPr>
    </w:p>
    <w:p w:rsidR="00EF2005" w:rsidRDefault="00EF2005" w:rsidP="0089430B">
      <w:pPr>
        <w:jc w:val="center"/>
        <w:rPr>
          <w:spacing w:val="70"/>
        </w:rPr>
      </w:pPr>
    </w:p>
    <w:p w:rsidR="0089430B" w:rsidRDefault="0089430B" w:rsidP="0089430B">
      <w:pPr>
        <w:jc w:val="center"/>
        <w:rPr>
          <w:spacing w:val="70"/>
        </w:rPr>
      </w:pPr>
      <w:r>
        <w:rPr>
          <w:spacing w:val="70"/>
        </w:rPr>
        <w:lastRenderedPageBreak/>
        <w:t>Návrh uznesenia</w:t>
      </w:r>
    </w:p>
    <w:p w:rsidR="0089430B" w:rsidRDefault="0089430B" w:rsidP="0089430B"/>
    <w:p w:rsidR="0089430B" w:rsidRDefault="0089430B" w:rsidP="0089430B">
      <w:pPr>
        <w:jc w:val="center"/>
        <w:rPr>
          <w:b/>
        </w:rPr>
      </w:pPr>
      <w:r>
        <w:rPr>
          <w:b/>
        </w:rPr>
        <w:t>UZNESENIE č. ........... / 2012</w:t>
      </w:r>
    </w:p>
    <w:p w:rsidR="0089430B" w:rsidRDefault="0089430B" w:rsidP="0089430B">
      <w:pPr>
        <w:jc w:val="center"/>
        <w:rPr>
          <w:sz w:val="22"/>
          <w:szCs w:val="22"/>
        </w:rPr>
      </w:pPr>
      <w:r>
        <w:rPr>
          <w:sz w:val="22"/>
          <w:szCs w:val="22"/>
        </w:rPr>
        <w:t>zo dňa 22. 06. 2012</w:t>
      </w:r>
    </w:p>
    <w:p w:rsidR="0089430B" w:rsidRDefault="0089430B" w:rsidP="0089430B">
      <w:pPr>
        <w:jc w:val="center"/>
      </w:pPr>
    </w:p>
    <w:p w:rsidR="0089430B" w:rsidRDefault="0089430B" w:rsidP="0089430B">
      <w:pPr>
        <w:jc w:val="center"/>
      </w:pPr>
    </w:p>
    <w:p w:rsidR="0089430B" w:rsidRDefault="0089430B" w:rsidP="0089430B">
      <w:pPr>
        <w:jc w:val="center"/>
      </w:pPr>
    </w:p>
    <w:p w:rsidR="0089430B" w:rsidRDefault="0089430B" w:rsidP="0089430B">
      <w:pPr>
        <w:jc w:val="center"/>
      </w:pPr>
    </w:p>
    <w:p w:rsidR="0089430B" w:rsidRPr="00694431" w:rsidRDefault="0089430B" w:rsidP="0089430B">
      <w:pPr>
        <w:jc w:val="both"/>
        <w:outlineLvl w:val="0"/>
        <w:rPr>
          <w:sz w:val="22"/>
          <w:szCs w:val="22"/>
        </w:rPr>
      </w:pPr>
      <w:r w:rsidRPr="00694431">
        <w:rPr>
          <w:sz w:val="22"/>
          <w:szCs w:val="22"/>
        </w:rPr>
        <w:t>Zastupiteľstvo Bratislavského samosprávneho kraja po prerokovaní materiálu</w:t>
      </w:r>
    </w:p>
    <w:p w:rsidR="0089430B" w:rsidRDefault="0089430B" w:rsidP="0089430B"/>
    <w:p w:rsidR="0089430B" w:rsidRDefault="0089430B" w:rsidP="0089430B">
      <w:pPr>
        <w:rPr>
          <w:sz w:val="22"/>
        </w:rPr>
      </w:pPr>
    </w:p>
    <w:p w:rsidR="0089430B" w:rsidRDefault="0089430B" w:rsidP="0089430B">
      <w:pPr>
        <w:rPr>
          <w:sz w:val="22"/>
        </w:rPr>
      </w:pPr>
    </w:p>
    <w:p w:rsidR="0089430B" w:rsidRDefault="0089430B" w:rsidP="0089430B">
      <w:pPr>
        <w:pStyle w:val="Nadpis3"/>
        <w:pBdr>
          <w:bottom w:val="none" w:sz="0" w:space="0" w:color="auto"/>
        </w:pBdr>
      </w:pPr>
      <w:r>
        <w:t xml:space="preserve"> b e r i e   n a   v e d o m i e</w:t>
      </w:r>
    </w:p>
    <w:p w:rsidR="0089430B" w:rsidRDefault="0089430B" w:rsidP="0089430B">
      <w:pPr>
        <w:rPr>
          <w:b/>
        </w:rPr>
      </w:pPr>
    </w:p>
    <w:p w:rsidR="0089430B" w:rsidRPr="00C85872" w:rsidRDefault="0089430B" w:rsidP="0089430B">
      <w:pPr>
        <w:jc w:val="both"/>
        <w:rPr>
          <w:sz w:val="22"/>
          <w:szCs w:val="22"/>
        </w:rPr>
      </w:pPr>
      <w:r>
        <w:rPr>
          <w:sz w:val="22"/>
          <w:szCs w:val="22"/>
        </w:rPr>
        <w:t>Informáciu o výsledkoch verejných obstarávaní uverejnených vo vestníku verejného obstarávania realizovaných Úradom BSK za druhý polrok 2011.</w:t>
      </w:r>
    </w:p>
    <w:p w:rsidR="0089430B" w:rsidRPr="00C85872" w:rsidRDefault="0089430B" w:rsidP="0089430B">
      <w:pPr>
        <w:jc w:val="both"/>
        <w:rPr>
          <w:sz w:val="22"/>
          <w:szCs w:val="22"/>
        </w:rPr>
      </w:pPr>
    </w:p>
    <w:p w:rsidR="0089430B" w:rsidRDefault="0089430B" w:rsidP="0089430B">
      <w:pPr>
        <w:rPr>
          <w:rFonts w:ascii="Arial" w:hAnsi="Arial" w:cs="Arial"/>
          <w:b/>
          <w:sz w:val="36"/>
          <w:szCs w:val="36"/>
        </w:rPr>
      </w:pPr>
    </w:p>
    <w:p w:rsidR="004D3E55" w:rsidRDefault="004D3E55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Default="0089430B"/>
    <w:p w:rsidR="0089430B" w:rsidRPr="00A26B23" w:rsidRDefault="0089430B" w:rsidP="0089430B">
      <w:pPr>
        <w:jc w:val="center"/>
        <w:rPr>
          <w:rFonts w:ascii="Arial" w:hAnsi="Arial" w:cs="Arial"/>
          <w:b/>
          <w:sz w:val="32"/>
          <w:szCs w:val="32"/>
        </w:rPr>
      </w:pPr>
      <w:r w:rsidRPr="00A26B23">
        <w:rPr>
          <w:rFonts w:ascii="Arial" w:hAnsi="Arial" w:cs="Arial"/>
          <w:b/>
          <w:sz w:val="32"/>
          <w:szCs w:val="32"/>
        </w:rPr>
        <w:t>Informácia</w:t>
      </w:r>
    </w:p>
    <w:p w:rsidR="0089430B" w:rsidRPr="00A26B23" w:rsidRDefault="0089430B" w:rsidP="0089430B">
      <w:pPr>
        <w:jc w:val="center"/>
        <w:rPr>
          <w:rFonts w:ascii="Arial" w:hAnsi="Arial" w:cs="Arial"/>
          <w:b/>
        </w:rPr>
      </w:pPr>
    </w:p>
    <w:p w:rsidR="0089430B" w:rsidRPr="000742B0" w:rsidRDefault="0089430B" w:rsidP="0089430B">
      <w:pPr>
        <w:jc w:val="center"/>
        <w:rPr>
          <w:rFonts w:ascii="Arial" w:hAnsi="Arial" w:cs="Arial"/>
          <w:b/>
        </w:rPr>
      </w:pPr>
      <w:r w:rsidRPr="000742B0">
        <w:rPr>
          <w:rFonts w:ascii="Arial" w:hAnsi="Arial" w:cs="Arial"/>
          <w:b/>
        </w:rPr>
        <w:t>o výsledkoch verejných obstarávaní  uverejnených vo vestníku</w:t>
      </w:r>
      <w:r>
        <w:rPr>
          <w:rFonts w:ascii="Arial" w:hAnsi="Arial" w:cs="Arial"/>
          <w:b/>
        </w:rPr>
        <w:t xml:space="preserve"> verejného obstarávania realizovaných Úradom BSK  za druhý polrok 2011</w:t>
      </w:r>
    </w:p>
    <w:p w:rsidR="0089430B" w:rsidRPr="000742B0" w:rsidRDefault="0089430B" w:rsidP="0089430B">
      <w:pPr>
        <w:pStyle w:val="Nzov"/>
        <w:tabs>
          <w:tab w:val="left" w:pos="720"/>
        </w:tabs>
        <w:jc w:val="both"/>
        <w:rPr>
          <w:sz w:val="24"/>
        </w:rPr>
      </w:pPr>
      <w:r w:rsidRPr="000742B0">
        <w:rPr>
          <w:sz w:val="24"/>
        </w:rPr>
        <w:tab/>
      </w:r>
    </w:p>
    <w:p w:rsidR="0089430B" w:rsidRDefault="0089430B" w:rsidP="0089430B">
      <w:pPr>
        <w:pStyle w:val="Nzov"/>
        <w:jc w:val="both"/>
        <w:rPr>
          <w:rFonts w:ascii="Arial Narrow" w:hAnsi="Arial Narrow" w:cs="Arial"/>
          <w:sz w:val="24"/>
        </w:rPr>
      </w:pPr>
      <w:r w:rsidRPr="00371691">
        <w:rPr>
          <w:rFonts w:ascii="Arial Narrow" w:hAnsi="Arial Narrow" w:cs="Arial"/>
          <w:sz w:val="24"/>
        </w:rPr>
        <w:t xml:space="preserve">        </w:t>
      </w:r>
    </w:p>
    <w:p w:rsidR="0089430B" w:rsidRPr="00330735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</w:rPr>
      </w:pPr>
      <w:r w:rsidRPr="00330735">
        <w:rPr>
          <w:rFonts w:ascii="Arial" w:hAnsi="Arial" w:cs="Arial"/>
          <w:sz w:val="22"/>
          <w:szCs w:val="22"/>
        </w:rPr>
        <w:t>Bratislavský samosprávny kraj</w:t>
      </w:r>
      <w:r>
        <w:rPr>
          <w:rFonts w:ascii="Arial" w:hAnsi="Arial" w:cs="Arial"/>
          <w:sz w:val="22"/>
          <w:szCs w:val="22"/>
        </w:rPr>
        <w:t xml:space="preserve">  je </w:t>
      </w:r>
      <w:r w:rsidRPr="00330735">
        <w:rPr>
          <w:rFonts w:ascii="Arial" w:hAnsi="Arial" w:cs="Arial"/>
          <w:sz w:val="22"/>
          <w:szCs w:val="22"/>
        </w:rPr>
        <w:t>podľa zákona č. 25/2006 Z.</w:t>
      </w:r>
      <w:r>
        <w:rPr>
          <w:rFonts w:ascii="Arial" w:hAnsi="Arial" w:cs="Arial"/>
          <w:sz w:val="22"/>
          <w:szCs w:val="22"/>
        </w:rPr>
        <w:t xml:space="preserve"> </w:t>
      </w:r>
      <w:r w:rsidRPr="00330735">
        <w:rPr>
          <w:rFonts w:ascii="Arial" w:hAnsi="Arial" w:cs="Arial"/>
          <w:sz w:val="22"/>
          <w:szCs w:val="22"/>
        </w:rPr>
        <w:t>z. o verejnom obstarávaní a o zmene a doplnení niektorých zákonov v znení neskorších predpisov (ďalej len „zákon o VO“) verejným obstarávateľom, na ktorého sa pri obstarávaní tovarov, služieb a prác v plnej miere vzťahujú povinnosti uplatňovať postupy verejného obstarávania podľa zákona o</w:t>
      </w:r>
      <w:r>
        <w:rPr>
          <w:rFonts w:ascii="Arial" w:hAnsi="Arial" w:cs="Arial"/>
          <w:sz w:val="22"/>
          <w:szCs w:val="22"/>
        </w:rPr>
        <w:t> verejnom obstarávaní</w:t>
      </w:r>
      <w:r w:rsidRPr="00330735">
        <w:rPr>
          <w:rFonts w:ascii="Arial" w:hAnsi="Arial" w:cs="Arial"/>
          <w:sz w:val="22"/>
          <w:szCs w:val="22"/>
        </w:rPr>
        <w:t xml:space="preserve">.  </w:t>
      </w:r>
    </w:p>
    <w:p w:rsidR="0089430B" w:rsidRPr="00330735" w:rsidRDefault="0089430B" w:rsidP="0089430B">
      <w:pPr>
        <w:pStyle w:val="Nzov"/>
        <w:jc w:val="both"/>
        <w:rPr>
          <w:rFonts w:ascii="Arial" w:hAnsi="Arial" w:cs="Arial"/>
          <w:i/>
          <w:sz w:val="22"/>
          <w:szCs w:val="22"/>
        </w:rPr>
      </w:pPr>
    </w:p>
    <w:p w:rsidR="0089430B" w:rsidRPr="00330735" w:rsidRDefault="0089430B" w:rsidP="0089430B">
      <w:pPr>
        <w:tabs>
          <w:tab w:val="left" w:pos="7200"/>
        </w:tabs>
        <w:ind w:firstLine="708"/>
        <w:jc w:val="both"/>
        <w:rPr>
          <w:rFonts w:ascii="Arial" w:hAnsi="Arial" w:cs="Arial"/>
          <w:i/>
          <w:sz w:val="22"/>
          <w:szCs w:val="22"/>
        </w:rPr>
      </w:pPr>
      <w:r w:rsidRPr="00330735">
        <w:rPr>
          <w:rFonts w:ascii="Arial" w:hAnsi="Arial" w:cs="Arial"/>
          <w:sz w:val="22"/>
          <w:szCs w:val="22"/>
        </w:rPr>
        <w:t xml:space="preserve">Za účelom aplikácie zákona o VO v podmienkach Bratislavského samosprávneho kraja, s poukazom na centrálne verejné obstarávanie, </w:t>
      </w:r>
      <w:r>
        <w:rPr>
          <w:rFonts w:ascii="Arial" w:hAnsi="Arial" w:cs="Arial"/>
          <w:sz w:val="22"/>
          <w:szCs w:val="22"/>
        </w:rPr>
        <w:t>platia</w:t>
      </w:r>
      <w:r w:rsidRPr="00330735">
        <w:rPr>
          <w:rFonts w:ascii="Arial" w:hAnsi="Arial" w:cs="Arial"/>
          <w:sz w:val="22"/>
          <w:szCs w:val="22"/>
        </w:rPr>
        <w:t xml:space="preserve"> Smernice č. 35/2007 a</w:t>
      </w:r>
      <w:r>
        <w:rPr>
          <w:rFonts w:ascii="Arial" w:hAnsi="Arial" w:cs="Arial"/>
          <w:sz w:val="22"/>
          <w:szCs w:val="22"/>
        </w:rPr>
        <w:br/>
      </w:r>
      <w:r w:rsidRPr="00330735">
        <w:rPr>
          <w:rFonts w:ascii="Arial" w:hAnsi="Arial" w:cs="Arial"/>
          <w:sz w:val="22"/>
          <w:szCs w:val="22"/>
        </w:rPr>
        <w:t xml:space="preserve">č. 36/2007, ktoré podrobnejšie upravujú verejné obstarávanie s poukazom na jeho centrálne zabezpečenie. Predmetné smernice upravujú spôsob centrálneho verejného obstarávania a rozsah komodít, ktoré sú zahrnuté do spoločného, resp.  centrálneho obstarávania a  verejné obstarávanie vôbec v podmienkach BSK.  </w:t>
      </w:r>
    </w:p>
    <w:p w:rsidR="0089430B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</w:rPr>
      </w:pPr>
    </w:p>
    <w:p w:rsidR="0089430B" w:rsidRPr="00F6147E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zmysle zákona č. 25/2006 Z. z. o verejnom obstarávaní § 4  podliehajú povinnosti zverejnenia  v o Vestníku verejného obstarávania resp. Úradnom vestníku  EÚ nasledovné typy zadávania  </w:t>
      </w:r>
      <w:proofErr w:type="spellStart"/>
      <w:r>
        <w:rPr>
          <w:rFonts w:ascii="Arial" w:hAnsi="Arial" w:cs="Arial"/>
          <w:sz w:val="22"/>
          <w:szCs w:val="22"/>
        </w:rPr>
        <w:t>zadávania</w:t>
      </w:r>
      <w:proofErr w:type="spellEnd"/>
      <w:r>
        <w:rPr>
          <w:rFonts w:ascii="Arial" w:hAnsi="Arial" w:cs="Arial"/>
          <w:sz w:val="22"/>
          <w:szCs w:val="22"/>
        </w:rPr>
        <w:t xml:space="preserve"> zákaziek v závislosti od predpokladanej hodnoty zákazky:</w:t>
      </w:r>
    </w:p>
    <w:p w:rsidR="0089430B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a) p</w:t>
      </w:r>
      <w:r w:rsidRPr="00330735">
        <w:rPr>
          <w:rFonts w:ascii="Arial" w:hAnsi="Arial" w:cs="Arial"/>
          <w:sz w:val="22"/>
          <w:szCs w:val="22"/>
          <w:u w:val="single"/>
        </w:rPr>
        <w:t>odprahové zákazky</w:t>
      </w:r>
      <w:r w:rsidRPr="003307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sú </w:t>
      </w:r>
      <w:r w:rsidRPr="00330735">
        <w:rPr>
          <w:rFonts w:ascii="Arial" w:hAnsi="Arial" w:cs="Arial"/>
          <w:sz w:val="22"/>
          <w:szCs w:val="22"/>
        </w:rPr>
        <w:t>realizované postupom verejného obstarávania podľa § 99 a </w:t>
      </w:r>
      <w:proofErr w:type="spellStart"/>
      <w:r w:rsidRPr="00330735">
        <w:rPr>
          <w:rFonts w:ascii="Arial" w:hAnsi="Arial" w:cs="Arial"/>
          <w:sz w:val="22"/>
          <w:szCs w:val="22"/>
        </w:rPr>
        <w:t>nasled</w:t>
      </w:r>
      <w:proofErr w:type="spellEnd"/>
      <w:r w:rsidRPr="00330735">
        <w:rPr>
          <w:rFonts w:ascii="Arial" w:hAnsi="Arial" w:cs="Arial"/>
          <w:sz w:val="22"/>
          <w:szCs w:val="22"/>
        </w:rPr>
        <w:t>. záko</w:t>
      </w:r>
      <w:r>
        <w:rPr>
          <w:rFonts w:ascii="Arial" w:hAnsi="Arial" w:cs="Arial"/>
          <w:sz w:val="22"/>
          <w:szCs w:val="22"/>
        </w:rPr>
        <w:t xml:space="preserve">na o VO, verejný obstarávateľ zašle oznámenie o vyhlásení verejného obstarávania a verejný obstarávateľ </w:t>
      </w:r>
      <w:r w:rsidRPr="00330735">
        <w:rPr>
          <w:rFonts w:ascii="Arial" w:hAnsi="Arial" w:cs="Arial"/>
          <w:sz w:val="22"/>
          <w:szCs w:val="22"/>
        </w:rPr>
        <w:t xml:space="preserve">publikuje vo </w:t>
      </w:r>
      <w:r>
        <w:rPr>
          <w:rFonts w:ascii="Arial" w:hAnsi="Arial" w:cs="Arial"/>
          <w:sz w:val="22"/>
          <w:szCs w:val="22"/>
        </w:rPr>
        <w:t xml:space="preserve">vestníku verejného obstarávania informáciu o výsledku verejného obstarávania 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 w:rsidRPr="004D78C2">
        <w:rPr>
          <w:rFonts w:ascii="Arial" w:hAnsi="Arial" w:cs="Arial"/>
          <w:sz w:val="22"/>
          <w:szCs w:val="22"/>
          <w:u w:val="single"/>
        </w:rPr>
        <w:t>Finančné limity  pre podprahovú zákazku sú</w:t>
      </w:r>
      <w:r>
        <w:rPr>
          <w:rFonts w:ascii="Arial" w:hAnsi="Arial" w:cs="Arial"/>
          <w:sz w:val="22"/>
          <w:szCs w:val="22"/>
        </w:rPr>
        <w:t xml:space="preserve">: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Zadávanie zákazky na tovary a služby  od 10 000 do 40 000 EUR bez DPH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Zadávanie zákazky  na stavebné práce  od 20 000 do 200 000 EUR bez DPH </w:t>
      </w:r>
    </w:p>
    <w:p w:rsidR="0089430B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b) p</w:t>
      </w:r>
      <w:r w:rsidRPr="00F33E00">
        <w:rPr>
          <w:rFonts w:ascii="Arial" w:hAnsi="Arial" w:cs="Arial"/>
          <w:sz w:val="22"/>
          <w:szCs w:val="22"/>
          <w:u w:val="single"/>
        </w:rPr>
        <w:t>odlimitné zákazky</w:t>
      </w:r>
      <w:r>
        <w:rPr>
          <w:rFonts w:ascii="Arial" w:hAnsi="Arial" w:cs="Arial"/>
          <w:sz w:val="22"/>
          <w:szCs w:val="22"/>
        </w:rPr>
        <w:t xml:space="preserve"> sú </w:t>
      </w:r>
      <w:r w:rsidRPr="00330735">
        <w:rPr>
          <w:rFonts w:ascii="Arial" w:hAnsi="Arial" w:cs="Arial"/>
          <w:sz w:val="22"/>
          <w:szCs w:val="22"/>
        </w:rPr>
        <w:t xml:space="preserve">realizované postupom verejného obstarávania podľa § </w:t>
      </w:r>
      <w:r>
        <w:rPr>
          <w:rFonts w:ascii="Arial" w:hAnsi="Arial" w:cs="Arial"/>
          <w:sz w:val="22"/>
          <w:szCs w:val="22"/>
        </w:rPr>
        <w:t>91 a nasl</w:t>
      </w:r>
      <w:r w:rsidRPr="00330735">
        <w:rPr>
          <w:rFonts w:ascii="Arial" w:hAnsi="Arial" w:cs="Arial"/>
          <w:sz w:val="22"/>
          <w:szCs w:val="22"/>
        </w:rPr>
        <w:t>. záko</w:t>
      </w:r>
      <w:r>
        <w:rPr>
          <w:rFonts w:ascii="Arial" w:hAnsi="Arial" w:cs="Arial"/>
          <w:sz w:val="22"/>
          <w:szCs w:val="22"/>
        </w:rPr>
        <w:t xml:space="preserve">na o VO. Verejný obstarávateľ publikuje  oznámenie o vyhlásení verejného obstarávania </w:t>
      </w:r>
      <w:r w:rsidRPr="00330735">
        <w:rPr>
          <w:rFonts w:ascii="Arial" w:hAnsi="Arial" w:cs="Arial"/>
          <w:sz w:val="22"/>
          <w:szCs w:val="22"/>
        </w:rPr>
        <w:t xml:space="preserve">vo </w:t>
      </w:r>
      <w:r>
        <w:rPr>
          <w:rFonts w:ascii="Arial" w:hAnsi="Arial" w:cs="Arial"/>
          <w:sz w:val="22"/>
          <w:szCs w:val="22"/>
        </w:rPr>
        <w:t xml:space="preserve">vestníku verejného obstarávania a verejný obstarávateľ </w:t>
      </w:r>
      <w:r w:rsidRPr="00330735">
        <w:rPr>
          <w:rFonts w:ascii="Arial" w:hAnsi="Arial" w:cs="Arial"/>
          <w:sz w:val="22"/>
          <w:szCs w:val="22"/>
        </w:rPr>
        <w:t xml:space="preserve">publikuje vo </w:t>
      </w:r>
      <w:r>
        <w:rPr>
          <w:rFonts w:ascii="Arial" w:hAnsi="Arial" w:cs="Arial"/>
          <w:sz w:val="22"/>
          <w:szCs w:val="22"/>
        </w:rPr>
        <w:t xml:space="preserve">vestníku verejného obstarávania informáciu o výsledku verejného obstarávania 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 w:rsidRPr="004D78C2">
        <w:rPr>
          <w:rFonts w:ascii="Arial" w:hAnsi="Arial" w:cs="Arial"/>
          <w:sz w:val="22"/>
          <w:szCs w:val="22"/>
          <w:u w:val="single"/>
        </w:rPr>
        <w:t xml:space="preserve">Finančné limity  pre </w:t>
      </w:r>
      <w:r>
        <w:rPr>
          <w:rFonts w:ascii="Arial" w:hAnsi="Arial" w:cs="Arial"/>
          <w:sz w:val="22"/>
          <w:szCs w:val="22"/>
          <w:u w:val="single"/>
        </w:rPr>
        <w:t xml:space="preserve">podlimitnú </w:t>
      </w:r>
      <w:r w:rsidRPr="004D78C2">
        <w:rPr>
          <w:rFonts w:ascii="Arial" w:hAnsi="Arial" w:cs="Arial"/>
          <w:sz w:val="22"/>
          <w:szCs w:val="22"/>
          <w:u w:val="single"/>
        </w:rPr>
        <w:t>zákazku sú</w:t>
      </w:r>
      <w:r>
        <w:rPr>
          <w:rFonts w:ascii="Arial" w:hAnsi="Arial" w:cs="Arial"/>
          <w:sz w:val="22"/>
          <w:szCs w:val="22"/>
        </w:rPr>
        <w:t xml:space="preserve">: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Zadávanie zákazky na tovary a služby  od 40 000 do 125 000 EUR bez DPH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Zadávanie zákazky  na stavebné práce  od 200 000 do 4 845 000 EUR bez DPH </w:t>
      </w:r>
    </w:p>
    <w:p w:rsidR="0089430B" w:rsidRDefault="0089430B" w:rsidP="0089430B">
      <w:pPr>
        <w:pStyle w:val="Nzov"/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c) nad</w:t>
      </w:r>
      <w:r w:rsidRPr="00F33E00">
        <w:rPr>
          <w:rFonts w:ascii="Arial" w:hAnsi="Arial" w:cs="Arial"/>
          <w:sz w:val="22"/>
          <w:szCs w:val="22"/>
          <w:u w:val="single"/>
        </w:rPr>
        <w:t>limitné zákazky</w:t>
      </w:r>
      <w:r w:rsidRPr="00F33E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sú</w:t>
      </w:r>
      <w:r w:rsidRPr="00F33E00">
        <w:rPr>
          <w:rFonts w:ascii="Arial" w:hAnsi="Arial" w:cs="Arial"/>
          <w:sz w:val="22"/>
          <w:szCs w:val="22"/>
        </w:rPr>
        <w:t xml:space="preserve"> </w:t>
      </w:r>
      <w:r w:rsidRPr="00330735">
        <w:rPr>
          <w:rFonts w:ascii="Arial" w:hAnsi="Arial" w:cs="Arial"/>
          <w:sz w:val="22"/>
          <w:szCs w:val="22"/>
        </w:rPr>
        <w:t xml:space="preserve">realizované postupom verejného obstarávania podľa § </w:t>
      </w:r>
      <w:r>
        <w:rPr>
          <w:rFonts w:ascii="Arial" w:hAnsi="Arial" w:cs="Arial"/>
          <w:sz w:val="22"/>
          <w:szCs w:val="22"/>
        </w:rPr>
        <w:t>51 a nasl</w:t>
      </w:r>
      <w:r w:rsidRPr="00330735">
        <w:rPr>
          <w:rFonts w:ascii="Arial" w:hAnsi="Arial" w:cs="Arial"/>
          <w:sz w:val="22"/>
          <w:szCs w:val="22"/>
        </w:rPr>
        <w:t>. záko</w:t>
      </w:r>
      <w:r>
        <w:rPr>
          <w:rFonts w:ascii="Arial" w:hAnsi="Arial" w:cs="Arial"/>
          <w:sz w:val="22"/>
          <w:szCs w:val="22"/>
        </w:rPr>
        <w:t xml:space="preserve">na o VO. Verejný obstarávateľ zašle do vestníka verejného obstarávania   oznámenie o vyhlásení verejného obstarávania a zároveň zašle informáciu aj do Úradného vestníka EÚ. Verejný obstarávateľ </w:t>
      </w:r>
      <w:r w:rsidRPr="00330735">
        <w:rPr>
          <w:rFonts w:ascii="Arial" w:hAnsi="Arial" w:cs="Arial"/>
          <w:sz w:val="22"/>
          <w:szCs w:val="22"/>
        </w:rPr>
        <w:t xml:space="preserve">publikuje vo </w:t>
      </w:r>
      <w:r>
        <w:rPr>
          <w:rFonts w:ascii="Arial" w:hAnsi="Arial" w:cs="Arial"/>
          <w:sz w:val="22"/>
          <w:szCs w:val="22"/>
        </w:rPr>
        <w:t xml:space="preserve">vestníku verejného obstarávania informáciu o výsledku verejného obstarávania a zároveň zašle informáciu aj do Úradného vestníka EÚ </w:t>
      </w:r>
    </w:p>
    <w:p w:rsidR="0089430B" w:rsidRPr="00F33E00" w:rsidRDefault="0089430B" w:rsidP="0089430B">
      <w:pPr>
        <w:pStyle w:val="Nzov"/>
        <w:jc w:val="both"/>
        <w:rPr>
          <w:rFonts w:ascii="Arial" w:hAnsi="Arial" w:cs="Arial"/>
          <w:sz w:val="22"/>
          <w:szCs w:val="22"/>
          <w:u w:val="single"/>
        </w:rPr>
      </w:pPr>
      <w:r w:rsidRPr="004D78C2">
        <w:rPr>
          <w:rFonts w:ascii="Arial" w:hAnsi="Arial" w:cs="Arial"/>
          <w:sz w:val="22"/>
          <w:szCs w:val="22"/>
          <w:u w:val="single"/>
        </w:rPr>
        <w:t xml:space="preserve">Finančné limity  pre </w:t>
      </w:r>
      <w:r>
        <w:rPr>
          <w:rFonts w:ascii="Arial" w:hAnsi="Arial" w:cs="Arial"/>
          <w:sz w:val="22"/>
          <w:szCs w:val="22"/>
          <w:u w:val="single"/>
        </w:rPr>
        <w:t>nadlimitnú</w:t>
      </w:r>
      <w:r w:rsidRPr="004D78C2">
        <w:rPr>
          <w:rFonts w:ascii="Arial" w:hAnsi="Arial" w:cs="Arial"/>
          <w:sz w:val="22"/>
          <w:szCs w:val="22"/>
          <w:u w:val="single"/>
        </w:rPr>
        <w:t xml:space="preserve"> zákazku sú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Zadávanie zákazky na tovary a služby  od 125 000 EUR bez DPH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Zadávanie zákazky  na stavebné práce od  4 845 000 EUR bez DPH </w:t>
      </w: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i/>
          <w:sz w:val="22"/>
          <w:szCs w:val="22"/>
        </w:rPr>
      </w:pPr>
    </w:p>
    <w:p w:rsidR="0089430B" w:rsidRDefault="0089430B" w:rsidP="0089430B">
      <w:pPr>
        <w:pStyle w:val="Nzov"/>
        <w:jc w:val="both"/>
        <w:rPr>
          <w:rFonts w:ascii="Arial" w:hAnsi="Arial" w:cs="Arial"/>
          <w:b/>
          <w:sz w:val="22"/>
          <w:szCs w:val="22"/>
        </w:rPr>
      </w:pPr>
    </w:p>
    <w:p w:rsidR="0089430B" w:rsidRDefault="0089430B" w:rsidP="0089430B">
      <w:pPr>
        <w:jc w:val="both"/>
        <w:rPr>
          <w:rFonts w:ascii="Arial" w:hAnsi="Arial" w:cs="Arial"/>
          <w:color w:val="008000"/>
          <w:sz w:val="22"/>
          <w:szCs w:val="22"/>
        </w:rPr>
        <w:sectPr w:rsidR="0089430B" w:rsidSect="0089430B">
          <w:footnotePr>
            <w:numFmt w:val="chicago"/>
          </w:footnotePr>
          <w:pgSz w:w="11906" w:h="16838"/>
          <w:pgMar w:top="899" w:right="1417" w:bottom="1417" w:left="1417" w:header="720" w:footer="720" w:gutter="0"/>
          <w:cols w:space="720"/>
          <w:docGrid w:linePitch="360"/>
        </w:sectPr>
      </w:pPr>
    </w:p>
    <w:p w:rsidR="0089430B" w:rsidRPr="00152B31" w:rsidRDefault="0089430B" w:rsidP="0089430B">
      <w:pPr>
        <w:rPr>
          <w:rFonts w:ascii="Arial" w:hAnsi="Arial" w:cs="Arial"/>
          <w:sz w:val="22"/>
          <w:szCs w:val="22"/>
        </w:rPr>
      </w:pPr>
      <w:r w:rsidRPr="00152B31">
        <w:rPr>
          <w:rFonts w:ascii="Arial" w:hAnsi="Arial" w:cs="Arial"/>
          <w:sz w:val="22"/>
          <w:szCs w:val="22"/>
        </w:rPr>
        <w:lastRenderedPageBreak/>
        <w:t xml:space="preserve">Verejné obstarávania zrealizované  </w:t>
      </w:r>
      <w:r>
        <w:rPr>
          <w:rFonts w:ascii="Arial" w:hAnsi="Arial" w:cs="Arial"/>
          <w:sz w:val="22"/>
          <w:szCs w:val="22"/>
        </w:rPr>
        <w:t>v rámci BSK v II. polroku 2011</w:t>
      </w:r>
      <w:r w:rsidRPr="00152B31">
        <w:rPr>
          <w:rFonts w:ascii="Arial" w:hAnsi="Arial" w:cs="Arial"/>
          <w:sz w:val="22"/>
          <w:szCs w:val="22"/>
        </w:rPr>
        <w:t xml:space="preserve"> a zverejnené vo Vestníku  verejného obstarávania a Úradnom vestníku EÚ.</w:t>
      </w: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rPr>
          <w:rFonts w:ascii="Arial" w:hAnsi="Arial" w:cs="Arial"/>
          <w:color w:val="008000"/>
          <w:sz w:val="22"/>
          <w:szCs w:val="22"/>
        </w:rPr>
      </w:pPr>
      <w:r>
        <w:rPr>
          <w:rFonts w:ascii="Arial" w:hAnsi="Arial" w:cs="Arial"/>
          <w:color w:val="008000"/>
          <w:sz w:val="22"/>
          <w:szCs w:val="22"/>
        </w:rPr>
        <w:t xml:space="preserve">        </w:t>
      </w:r>
    </w:p>
    <w:tbl>
      <w:tblPr>
        <w:tblW w:w="12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180"/>
        <w:gridCol w:w="1130"/>
        <w:gridCol w:w="5580"/>
        <w:gridCol w:w="1280"/>
        <w:gridCol w:w="923"/>
        <w:gridCol w:w="1400"/>
      </w:tblGrid>
      <w:tr w:rsidR="0089430B" w:rsidTr="0089430B">
        <w:trPr>
          <w:trHeight w:hRule="exact" w:val="51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 VO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Vestník VO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Predmet zákazky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Hodnota zák. s DPH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Metóda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Stav realizácie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05495-WYS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20.7.2011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Zabezpečenie  stravných poukážok pre  BSK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38 099,37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06331-WYS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17.8.2011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Rekonštrukcia výťahu v budove ZKR </w:t>
            </w:r>
            <w:proofErr w:type="spellStart"/>
            <w:r>
              <w:rPr>
                <w:color w:val="000000"/>
                <w:sz w:val="22"/>
                <w:szCs w:val="22"/>
              </w:rPr>
              <w:t>Gaudeamus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38 280,00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07153-WYS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13.9.2011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Zabezpečenie cyklu odborných seminárov - </w:t>
            </w:r>
            <w:proofErr w:type="spellStart"/>
            <w:r>
              <w:rPr>
                <w:color w:val="000000"/>
                <w:sz w:val="22"/>
                <w:szCs w:val="22"/>
              </w:rPr>
              <w:t>Destinatour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2013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17 640,00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09104-MMS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3.11.2011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Zabezpečenie stravných poukážok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816 054,91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Nadlimit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07939-MSS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7.10.2011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Efektívna podpora </w:t>
            </w:r>
            <w:proofErr w:type="spellStart"/>
            <w:r>
              <w:rPr>
                <w:color w:val="000000"/>
                <w:sz w:val="22"/>
                <w:szCs w:val="22"/>
              </w:rPr>
              <w:t>kardiometab</w:t>
            </w:r>
            <w:proofErr w:type="spellEnd"/>
            <w:r>
              <w:rPr>
                <w:color w:val="000000"/>
                <w:sz w:val="22"/>
                <w:szCs w:val="22"/>
              </w:rPr>
              <w:t>. Zdravia - zabezpečenie odberov na stredných školách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115 000,00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09029-WYT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31.10.2011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Obstaranie IT - PC, notebooky, komponenty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42 544,13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09659-WYS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15.11.2011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Zabezpečenie stravných poukážok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32 788,80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PZ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ukončené</w:t>
            </w:r>
          </w:p>
        </w:tc>
      </w:tr>
      <w:tr w:rsidR="0089430B" w:rsidTr="0089430B">
        <w:trPr>
          <w:trHeight w:hRule="exact" w:val="51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10388-MMS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234/2011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2.12.2011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Umiestnenie a údržba servera - INTERACT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52 798,40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30B" w:rsidRDefault="0089430B" w:rsidP="008943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ukončené</w:t>
            </w:r>
          </w:p>
        </w:tc>
      </w:tr>
    </w:tbl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AA05E9" w:rsidRDefault="00AA05E9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AA05E9" w:rsidRDefault="00AA05E9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181563" w:rsidRDefault="00181563" w:rsidP="00181563">
      <w:pPr>
        <w:tabs>
          <w:tab w:val="left" w:pos="12758"/>
        </w:tabs>
        <w:jc w:val="center"/>
        <w:rPr>
          <w:rFonts w:ascii="Arial" w:hAnsi="Arial" w:cs="Arial"/>
          <w:color w:val="008000"/>
          <w:sz w:val="22"/>
          <w:szCs w:val="22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</w:pPr>
    </w:p>
    <w:p w:rsidR="002A4E33" w:rsidRDefault="002A4E33" w:rsidP="002A4E3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2A4E33" w:rsidRDefault="002A4E33" w:rsidP="002A4E3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Bod :„Informácia o výsledkoch verejných obstarávaní uverejnených vo vestníku verejného obstarávania realizovaných Úradom BSK za druhý polrok 2011“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83"/>
        <w:gridCol w:w="1489"/>
        <w:gridCol w:w="3516"/>
        <w:gridCol w:w="2209"/>
      </w:tblGrid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2A4E33" w:rsidRDefault="002A4E3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</w:tr>
      <w:tr w:rsidR="002A4E33" w:rsidTr="002A4E33">
        <w:trPr>
          <w:trHeight w:val="122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2A4E33" w:rsidRDefault="002A4E33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2A4E33" w:rsidRDefault="002A4E33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/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tabs>
                <w:tab w:val="left" w:pos="9498"/>
              </w:tabs>
              <w:ind w:right="5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prerokovala a v zmysle návrhu uznesenia odporúča predložiť na rokovanie Z BSK.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Prítomní:   7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            7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A4E33" w:rsidTr="002A4E3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A4E33" w:rsidRDefault="002A4E3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Finančná komisia po prerokovaní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odporúča   </w:t>
            </w:r>
            <w:r>
              <w:rPr>
                <w:rFonts w:ascii="Arial" w:hAnsi="Arial" w:cs="Arial"/>
                <w:sz w:val="22"/>
                <w:szCs w:val="22"/>
              </w:rPr>
              <w:t>Z BSK zobrať na vedomie predložený materiál“.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Prítomní:    5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            5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Zdržal:        0</w:t>
            </w:r>
          </w:p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33" w:rsidRDefault="002A4E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A4E33" w:rsidRDefault="002A4E33" w:rsidP="002A4E33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89430B" w:rsidRPr="00181563" w:rsidRDefault="0089430B" w:rsidP="002A4E33">
      <w:pPr>
        <w:rPr>
          <w:rFonts w:ascii="Arial" w:hAnsi="Arial" w:cs="Arial"/>
          <w:color w:val="008000"/>
        </w:rPr>
      </w:pPr>
    </w:p>
    <w:p w:rsidR="0089430B" w:rsidRDefault="0089430B" w:rsidP="0089430B">
      <w:pPr>
        <w:jc w:val="center"/>
        <w:rPr>
          <w:rFonts w:ascii="Arial" w:hAnsi="Arial" w:cs="Arial"/>
          <w:color w:val="008000"/>
          <w:sz w:val="22"/>
          <w:szCs w:val="22"/>
        </w:rPr>
        <w:sectPr w:rsidR="0089430B" w:rsidSect="002A4E33">
          <w:footnotePr>
            <w:numFmt w:val="chicago"/>
          </w:footnotePr>
          <w:pgSz w:w="16838" w:h="11906" w:orient="landscape"/>
          <w:pgMar w:top="1417" w:right="1245" w:bottom="851" w:left="1417" w:header="720" w:footer="720" w:gutter="0"/>
          <w:cols w:space="720"/>
          <w:docGrid w:linePitch="360"/>
        </w:sectPr>
      </w:pPr>
    </w:p>
    <w:p w:rsidR="0089430B" w:rsidRDefault="0089430B"/>
    <w:sectPr w:rsidR="0089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C6" w:rsidRDefault="00B80CC6">
      <w:r>
        <w:separator/>
      </w:r>
    </w:p>
  </w:endnote>
  <w:endnote w:type="continuationSeparator" w:id="0">
    <w:p w:rsidR="00B80CC6" w:rsidRDefault="00B8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C6" w:rsidRDefault="00B80CC6">
      <w:r>
        <w:separator/>
      </w:r>
    </w:p>
  </w:footnote>
  <w:footnote w:type="continuationSeparator" w:id="0">
    <w:p w:rsidR="00B80CC6" w:rsidRDefault="00B80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0B"/>
    <w:rsid w:val="00000AAA"/>
    <w:rsid w:val="000A5E51"/>
    <w:rsid w:val="00181563"/>
    <w:rsid w:val="00214737"/>
    <w:rsid w:val="002A4E33"/>
    <w:rsid w:val="004D3E55"/>
    <w:rsid w:val="0089430B"/>
    <w:rsid w:val="00AA05E9"/>
    <w:rsid w:val="00B80CC6"/>
    <w:rsid w:val="00BD24CF"/>
    <w:rsid w:val="00E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9430B"/>
    <w:pPr>
      <w:keepNext/>
      <w:pBdr>
        <w:bottom w:val="single" w:sz="12" w:space="1" w:color="auto"/>
      </w:pBdr>
      <w:jc w:val="center"/>
      <w:outlineLvl w:val="2"/>
    </w:pPr>
    <w:rPr>
      <w:rFonts w:ascii="Arial" w:hAnsi="Arial" w:cs="Arial"/>
      <w:b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89430B"/>
    <w:rPr>
      <w:rFonts w:ascii="Arial" w:eastAsia="Times New Roman" w:hAnsi="Arial" w:cs="Arial"/>
      <w:b/>
      <w:sz w:val="24"/>
      <w:szCs w:val="36"/>
      <w:lang w:eastAsia="cs-CZ"/>
    </w:rPr>
  </w:style>
  <w:style w:type="paragraph" w:styleId="Nzov">
    <w:name w:val="Title"/>
    <w:basedOn w:val="Normlny"/>
    <w:link w:val="NzovChar"/>
    <w:qFormat/>
    <w:rsid w:val="0089430B"/>
    <w:pPr>
      <w:jc w:val="center"/>
    </w:pPr>
    <w:rPr>
      <w:sz w:val="28"/>
      <w:lang w:eastAsia="en-US"/>
    </w:rPr>
  </w:style>
  <w:style w:type="character" w:customStyle="1" w:styleId="NzovChar">
    <w:name w:val="Názov Char"/>
    <w:basedOn w:val="Predvolenpsmoodseku"/>
    <w:link w:val="Nzov"/>
    <w:rsid w:val="0089430B"/>
    <w:rPr>
      <w:rFonts w:ascii="Times New Roman" w:eastAsia="Times New Roman" w:hAnsi="Times New Roman" w:cs="Times New Roman"/>
      <w:sz w:val="28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15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1563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9430B"/>
    <w:pPr>
      <w:keepNext/>
      <w:pBdr>
        <w:bottom w:val="single" w:sz="12" w:space="1" w:color="auto"/>
      </w:pBdr>
      <w:jc w:val="center"/>
      <w:outlineLvl w:val="2"/>
    </w:pPr>
    <w:rPr>
      <w:rFonts w:ascii="Arial" w:hAnsi="Arial" w:cs="Arial"/>
      <w:b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89430B"/>
    <w:rPr>
      <w:rFonts w:ascii="Arial" w:eastAsia="Times New Roman" w:hAnsi="Arial" w:cs="Arial"/>
      <w:b/>
      <w:sz w:val="24"/>
      <w:szCs w:val="36"/>
      <w:lang w:eastAsia="cs-CZ"/>
    </w:rPr>
  </w:style>
  <w:style w:type="paragraph" w:styleId="Nzov">
    <w:name w:val="Title"/>
    <w:basedOn w:val="Normlny"/>
    <w:link w:val="NzovChar"/>
    <w:qFormat/>
    <w:rsid w:val="0089430B"/>
    <w:pPr>
      <w:jc w:val="center"/>
    </w:pPr>
    <w:rPr>
      <w:sz w:val="28"/>
      <w:lang w:eastAsia="en-US"/>
    </w:rPr>
  </w:style>
  <w:style w:type="character" w:customStyle="1" w:styleId="NzovChar">
    <w:name w:val="Názov Char"/>
    <w:basedOn w:val="Predvolenpsmoodseku"/>
    <w:link w:val="Nzov"/>
    <w:rsid w:val="0089430B"/>
    <w:rPr>
      <w:rFonts w:ascii="Times New Roman" w:eastAsia="Times New Roman" w:hAnsi="Times New Roman" w:cs="Times New Roman"/>
      <w:sz w:val="28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15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1563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68DF3-74EC-49A1-8C60-87130E1F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Vančová</dc:creator>
  <cp:lastModifiedBy>Melánia Durdovanská</cp:lastModifiedBy>
  <cp:revision>5</cp:revision>
  <cp:lastPrinted>2012-06-11T08:32:00Z</cp:lastPrinted>
  <dcterms:created xsi:type="dcterms:W3CDTF">2012-06-08T10:26:00Z</dcterms:created>
  <dcterms:modified xsi:type="dcterms:W3CDTF">2012-06-11T12:32:00Z</dcterms:modified>
</cp:coreProperties>
</file>